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2BD6" w:rsidRPr="00DC2BD6" w:rsidRDefault="00DC2BD6" w:rsidP="00DC2BD6">
      <w:pPr>
        <w:pStyle w:val="NormalWeb"/>
        <w:shd w:val="clear" w:color="auto" w:fill="FFFFFF"/>
        <w:spacing w:before="0" w:after="0" w:line="360" w:lineRule="atLeast"/>
        <w:jc w:val="both"/>
        <w:rPr>
          <w:color w:val="343434"/>
          <w:sz w:val="26"/>
          <w:szCs w:val="26"/>
          <w:lang w:val="vi-VN"/>
        </w:rPr>
      </w:pPr>
      <w:r w:rsidRPr="00DC2BD6">
        <w:rPr>
          <w:b/>
          <w:bCs/>
          <w:color w:val="343434"/>
          <w:sz w:val="26"/>
          <w:szCs w:val="26"/>
        </w:rPr>
        <w:t xml:space="preserve">Công ty kiểm toán </w:t>
      </w:r>
      <w:r>
        <w:rPr>
          <w:b/>
          <w:bCs/>
          <w:color w:val="343434"/>
          <w:sz w:val="26"/>
          <w:szCs w:val="26"/>
        </w:rPr>
        <w:t>ABC</w:t>
      </w:r>
    </w:p>
    <w:p w:rsidR="00DC2BD6" w:rsidRPr="00DC2BD6" w:rsidRDefault="00DC2BD6" w:rsidP="00DC2BD6">
      <w:pPr>
        <w:pStyle w:val="NormalWeb"/>
        <w:shd w:val="clear" w:color="auto" w:fill="FFFFFF"/>
        <w:spacing w:before="0" w:after="0" w:line="360" w:lineRule="atLeast"/>
        <w:jc w:val="both"/>
        <w:rPr>
          <w:color w:val="343434"/>
          <w:sz w:val="26"/>
          <w:szCs w:val="26"/>
        </w:rPr>
      </w:pPr>
      <w:r w:rsidRPr="00DC2BD6">
        <w:rPr>
          <w:b/>
          <w:bCs/>
          <w:color w:val="343434"/>
          <w:sz w:val="26"/>
          <w:szCs w:val="26"/>
        </w:rPr>
        <w:t>Địa chỉ, điện thoại, fax…</w:t>
      </w:r>
    </w:p>
    <w:p w:rsidR="00DC2BD6" w:rsidRPr="00DC2BD6" w:rsidRDefault="00DC2BD6" w:rsidP="00DC2BD6">
      <w:pPr>
        <w:pStyle w:val="NormalWeb"/>
        <w:shd w:val="clear" w:color="auto" w:fill="FFFFFF"/>
        <w:spacing w:before="0" w:after="0" w:line="360" w:lineRule="atLeast"/>
        <w:jc w:val="both"/>
        <w:rPr>
          <w:color w:val="343434"/>
          <w:sz w:val="26"/>
          <w:szCs w:val="26"/>
        </w:rPr>
      </w:pPr>
      <w:r w:rsidRPr="00DC2BD6">
        <w:rPr>
          <w:color w:val="343434"/>
          <w:sz w:val="26"/>
          <w:szCs w:val="26"/>
        </w:rPr>
        <w:t>Số: … /20×2</w:t>
      </w:r>
    </w:p>
    <w:p w:rsidR="00DC2BD6" w:rsidRDefault="00DC2BD6" w:rsidP="00DC2BD6">
      <w:pPr>
        <w:pStyle w:val="NormalWeb"/>
        <w:shd w:val="clear" w:color="auto" w:fill="FFFFFF"/>
        <w:spacing w:before="0" w:after="0" w:line="360" w:lineRule="atLeast"/>
        <w:jc w:val="both"/>
        <w:rPr>
          <w:b/>
          <w:bCs/>
          <w:color w:val="343434"/>
          <w:sz w:val="26"/>
          <w:szCs w:val="26"/>
        </w:rPr>
      </w:pPr>
    </w:p>
    <w:p w:rsidR="00DC2BD6" w:rsidRPr="00DC2BD6" w:rsidRDefault="00DC2BD6" w:rsidP="00DC2BD6">
      <w:pPr>
        <w:pStyle w:val="NormalWeb"/>
        <w:shd w:val="clear" w:color="auto" w:fill="FFFFFF"/>
        <w:spacing w:before="0" w:after="0" w:line="360" w:lineRule="atLeast"/>
        <w:jc w:val="center"/>
        <w:rPr>
          <w:color w:val="343434"/>
          <w:sz w:val="26"/>
          <w:szCs w:val="26"/>
        </w:rPr>
      </w:pPr>
      <w:r w:rsidRPr="00DC2BD6">
        <w:rPr>
          <w:b/>
          <w:bCs/>
          <w:color w:val="343434"/>
          <w:sz w:val="26"/>
          <w:szCs w:val="26"/>
        </w:rPr>
        <w:t>BÁO CÁO KIỂM TOÁN ĐỘC LẬP</w:t>
      </w:r>
    </w:p>
    <w:p w:rsidR="00DC2BD6" w:rsidRPr="00DC2BD6" w:rsidRDefault="00DC2BD6" w:rsidP="00DC2BD6">
      <w:pPr>
        <w:pStyle w:val="NormalWeb"/>
        <w:shd w:val="clear" w:color="auto" w:fill="FFFFFF"/>
        <w:spacing w:before="0" w:after="0" w:line="360" w:lineRule="atLeast"/>
        <w:jc w:val="both"/>
        <w:rPr>
          <w:color w:val="343434"/>
          <w:sz w:val="26"/>
          <w:szCs w:val="26"/>
        </w:rPr>
      </w:pPr>
      <w:r w:rsidRPr="00DC2BD6">
        <w:rPr>
          <w:b/>
          <w:bCs/>
          <w:color w:val="343434"/>
          <w:sz w:val="26"/>
          <w:szCs w:val="26"/>
        </w:rPr>
        <w:t>Kính gửi:</w:t>
      </w:r>
      <w:r w:rsidRPr="00DC2BD6">
        <w:rPr>
          <w:color w:val="343434"/>
          <w:sz w:val="26"/>
          <w:szCs w:val="26"/>
        </w:rPr>
        <w:t> [Người nhận báo cáo kiểm toán]</w:t>
      </w:r>
    </w:p>
    <w:p w:rsidR="00DC2BD6" w:rsidRPr="00DC2BD6" w:rsidRDefault="00DC2BD6" w:rsidP="00DC2BD6">
      <w:pPr>
        <w:pStyle w:val="NormalWeb"/>
        <w:shd w:val="clear" w:color="auto" w:fill="FFFFFF"/>
        <w:spacing w:before="0" w:after="0" w:line="360" w:lineRule="atLeast"/>
        <w:jc w:val="both"/>
        <w:rPr>
          <w:color w:val="343434"/>
          <w:sz w:val="26"/>
          <w:szCs w:val="26"/>
        </w:rPr>
      </w:pPr>
      <w:r w:rsidRPr="00DC2BD6">
        <w:rPr>
          <w:color w:val="343434"/>
          <w:sz w:val="26"/>
          <w:szCs w:val="26"/>
        </w:rPr>
        <w:t xml:space="preserve">Chúng tôi đã kiểm toán báo cáo tài chính kèm theo của Công ty </w:t>
      </w:r>
      <w:r>
        <w:rPr>
          <w:color w:val="343434"/>
          <w:sz w:val="26"/>
          <w:szCs w:val="26"/>
          <w:lang w:val="vi-VN"/>
        </w:rPr>
        <w:t>N</w:t>
      </w:r>
      <w:r w:rsidRPr="00DC2BD6">
        <w:rPr>
          <w:color w:val="343434"/>
          <w:sz w:val="26"/>
          <w:szCs w:val="26"/>
        </w:rPr>
        <w:t>, được lập ngày…, từ trang…đến trang…., bao gồm Bảng cân đối kế toán tại ngày 31/12/20×1, Báo cáo kết quả hoạt động kinh doanh, Báo cáo thay đổi vốn chủ sở hữu (nếu có), Báo cáo lưu chuyển tiền tệ cho năm tài chính kết thúc cùng ngày và Bản thuyết minh báo cáo tài chính.</w:t>
      </w:r>
    </w:p>
    <w:p w:rsidR="00DC2BD6" w:rsidRPr="00DC2BD6" w:rsidRDefault="00DC2BD6" w:rsidP="00DC2BD6">
      <w:pPr>
        <w:pStyle w:val="NormalWeb"/>
        <w:shd w:val="clear" w:color="auto" w:fill="FFFFFF"/>
        <w:spacing w:before="0" w:after="0" w:line="360" w:lineRule="atLeast"/>
        <w:jc w:val="both"/>
        <w:rPr>
          <w:color w:val="343434"/>
          <w:sz w:val="26"/>
          <w:szCs w:val="26"/>
        </w:rPr>
      </w:pPr>
      <w:r w:rsidRPr="00DC2BD6">
        <w:rPr>
          <w:b/>
          <w:bCs/>
          <w:color w:val="343434"/>
          <w:sz w:val="26"/>
          <w:szCs w:val="26"/>
        </w:rPr>
        <w:t>Trách nhiệm của Ban Giám đốc:</w:t>
      </w:r>
    </w:p>
    <w:p w:rsidR="00DC2BD6" w:rsidRPr="00DC2BD6" w:rsidRDefault="00DC2BD6" w:rsidP="00DC2BD6">
      <w:pPr>
        <w:pStyle w:val="NormalWeb"/>
        <w:shd w:val="clear" w:color="auto" w:fill="FFFFFF"/>
        <w:spacing w:before="0" w:after="0" w:line="360" w:lineRule="atLeast"/>
        <w:jc w:val="both"/>
        <w:rPr>
          <w:color w:val="343434"/>
          <w:sz w:val="26"/>
          <w:szCs w:val="26"/>
        </w:rPr>
      </w:pPr>
      <w:r w:rsidRPr="00DC2BD6">
        <w:rPr>
          <w:color w:val="343434"/>
          <w:sz w:val="26"/>
          <w:szCs w:val="26"/>
        </w:rPr>
        <w:t>Ban Giám đốc Công ty chịu trách nhiệm về việc lập và trình bày trung thực và hợp lý báo cáo tài chính của Công ty theo chuẩn mực kế toán, chế độ kế toán (doanh nghiệp) Việt Nam và các quy định pháp lý có liên quan đến việc lập và trình bày báo cáo tài chính và chịu trách nhiệm về kiểm soát nội bộ mà Ban Giám đốc xác định là cần thiết để đảm bảo cho việc lập và trình bày báo cáo tài chính không có sai sót trọng yếu do gian lận hoặc nhầm lẫn.</w:t>
      </w:r>
    </w:p>
    <w:p w:rsidR="00DC2BD6" w:rsidRPr="00DC2BD6" w:rsidRDefault="00DC2BD6" w:rsidP="00DC2BD6">
      <w:pPr>
        <w:pStyle w:val="NormalWeb"/>
        <w:shd w:val="clear" w:color="auto" w:fill="FFFFFF"/>
        <w:spacing w:before="0" w:after="0" w:line="360" w:lineRule="atLeast"/>
        <w:jc w:val="both"/>
        <w:rPr>
          <w:color w:val="343434"/>
          <w:sz w:val="26"/>
          <w:szCs w:val="26"/>
        </w:rPr>
      </w:pPr>
      <w:r w:rsidRPr="00DC2BD6">
        <w:rPr>
          <w:b/>
          <w:bCs/>
          <w:color w:val="343434"/>
          <w:sz w:val="26"/>
          <w:szCs w:val="26"/>
        </w:rPr>
        <w:t>Trách nhiệm của Kiểm toán viên:</w:t>
      </w:r>
    </w:p>
    <w:p w:rsidR="00DC2BD6" w:rsidRPr="00DC2BD6" w:rsidRDefault="00DC2BD6" w:rsidP="00DC2BD6">
      <w:pPr>
        <w:pStyle w:val="NormalWeb"/>
        <w:shd w:val="clear" w:color="auto" w:fill="FFFFFF"/>
        <w:spacing w:before="0" w:after="0" w:line="360" w:lineRule="atLeast"/>
        <w:jc w:val="both"/>
        <w:rPr>
          <w:color w:val="343434"/>
          <w:sz w:val="26"/>
          <w:szCs w:val="26"/>
        </w:rPr>
      </w:pPr>
      <w:r w:rsidRPr="00DC2BD6">
        <w:rPr>
          <w:color w:val="343434"/>
          <w:sz w:val="26"/>
          <w:szCs w:val="26"/>
        </w:rPr>
        <w:t>Trách nhiệm của chúng tôi là đưa ra ý kiến về báo cáo tài chính dựa trên kết quả của cuộc kiểm toán. Chúng tôi đã tiến hành kiểm toán theo các chuẩn mực kiểm toán Việt Nam. Các chuẩn mực này yêu cầu chúng tôi tuân thủ chuẩn mực và các quy định về đạo đức nghề nghiệp, lập kế hoạch và thực hiện cuộc kiểm toán để đạt được sự đảm bảo hợp lý về việc liệu báo cáo tài chính của Công ty có còn sai sót trọng yếu hay không.</w:t>
      </w:r>
    </w:p>
    <w:p w:rsidR="00DC2BD6" w:rsidRPr="00DC2BD6" w:rsidRDefault="00DC2BD6" w:rsidP="00DC2BD6">
      <w:pPr>
        <w:pStyle w:val="NormalWeb"/>
        <w:shd w:val="clear" w:color="auto" w:fill="FFFFFF"/>
        <w:spacing w:before="0" w:after="0" w:line="360" w:lineRule="atLeast"/>
        <w:jc w:val="both"/>
        <w:rPr>
          <w:color w:val="343434"/>
          <w:sz w:val="26"/>
          <w:szCs w:val="26"/>
        </w:rPr>
      </w:pPr>
      <w:r w:rsidRPr="00DC2BD6">
        <w:rPr>
          <w:color w:val="343434"/>
          <w:sz w:val="26"/>
          <w:szCs w:val="26"/>
        </w:rPr>
        <w:t xml:space="preserve">Công việc kiểm toán bao gồm thực hiện các thủ tục nhằm thu thập các bằng chứng kiểm toán về các số liệu và thuyết minh trên báo cáo tài chính. Các thủ tục kiểm toán được lựa chọn dựa trên xét đoán của kiểm toán viên, bao gồm đánh giá rủi ro có sai sót trọng yếu trong báo cáo tài chính do gian lận hoặc nhầm lẫn. Khi thực hiện đánh giá các rủi ro này, </w:t>
      </w:r>
      <w:r w:rsidRPr="00DC2BD6">
        <w:rPr>
          <w:color w:val="343434"/>
          <w:sz w:val="26"/>
          <w:szCs w:val="26"/>
        </w:rPr>
        <w:lastRenderedPageBreak/>
        <w:t>kiểm toán viên đã xem xét kiểm soát nội bộ của Công ty liên quan đến việc lập và trình bày báo cáo tài chính trung thực, hợp lý nhằm thiết kế các thủ tục kiểm toán phù hợp với tình hình thực tế, tuy nhiên không nhằm mục đích đưa ra ý kiến về hiệu quả của kiểm soát nội bộ của Công ty. Công việc kiểm toán cũng bao gồm đánh giá tính thích hợp của các chính sách kế toán được áp dụng và tính hợp lý của các ước tính kế toán của Ban Giám đốc cũng như đánh giá việc trình bày tổng thể báo cáo tài chính.</w:t>
      </w:r>
    </w:p>
    <w:p w:rsidR="00DC2BD6" w:rsidRPr="00DC2BD6" w:rsidRDefault="00DC2BD6" w:rsidP="00DC2BD6">
      <w:pPr>
        <w:pStyle w:val="NormalWeb"/>
        <w:shd w:val="clear" w:color="auto" w:fill="FFFFFF"/>
        <w:spacing w:before="0" w:after="0" w:line="360" w:lineRule="atLeast"/>
        <w:jc w:val="both"/>
        <w:rPr>
          <w:color w:val="343434"/>
          <w:sz w:val="26"/>
          <w:szCs w:val="26"/>
        </w:rPr>
      </w:pPr>
      <w:r w:rsidRPr="00DC2BD6">
        <w:rPr>
          <w:color w:val="343434"/>
          <w:sz w:val="26"/>
          <w:szCs w:val="26"/>
        </w:rPr>
        <w:t>Chúng tôi tin tưởng rằng các bằng chứng kiểm toán mà chúng tôi đã thu thập được là đầy đủ và thích hợp làm cơ sở cho ý kiến kiểm toán của chúng tôi.</w:t>
      </w:r>
    </w:p>
    <w:p w:rsidR="00DC2BD6" w:rsidRPr="00DC2BD6" w:rsidRDefault="00DC2BD6" w:rsidP="00DC2BD6">
      <w:pPr>
        <w:pStyle w:val="NormalWeb"/>
        <w:shd w:val="clear" w:color="auto" w:fill="FFFFFF"/>
        <w:spacing w:before="0" w:after="0" w:line="360" w:lineRule="atLeast"/>
        <w:jc w:val="both"/>
        <w:rPr>
          <w:color w:val="343434"/>
          <w:sz w:val="26"/>
          <w:szCs w:val="26"/>
        </w:rPr>
      </w:pPr>
      <w:r w:rsidRPr="00DC2BD6">
        <w:rPr>
          <w:b/>
          <w:bCs/>
          <w:color w:val="343434"/>
          <w:sz w:val="26"/>
          <w:szCs w:val="26"/>
        </w:rPr>
        <w:t>Ý kiến của Kiểm toán viên:</w:t>
      </w:r>
    </w:p>
    <w:p w:rsidR="00DC2BD6" w:rsidRPr="00DC2BD6" w:rsidRDefault="00DC2BD6" w:rsidP="00DC2BD6">
      <w:pPr>
        <w:pStyle w:val="NormalWeb"/>
        <w:shd w:val="clear" w:color="auto" w:fill="FFFFFF"/>
        <w:spacing w:before="0" w:after="0" w:line="360" w:lineRule="atLeast"/>
        <w:jc w:val="both"/>
        <w:rPr>
          <w:color w:val="343434"/>
          <w:sz w:val="26"/>
          <w:szCs w:val="26"/>
        </w:rPr>
      </w:pPr>
      <w:r w:rsidRPr="00DC2BD6">
        <w:rPr>
          <w:color w:val="343434"/>
          <w:sz w:val="26"/>
          <w:szCs w:val="26"/>
        </w:rPr>
        <w:t xml:space="preserve">Theo ý kiến của chúng tôi, báo cáo tài chính đã phản ánh trung thực và hợp lý, trên các khía cạnh trọng yếu tình hình tài chính của Công ty </w:t>
      </w:r>
      <w:r>
        <w:rPr>
          <w:color w:val="343434"/>
          <w:sz w:val="26"/>
          <w:szCs w:val="26"/>
          <w:lang w:val="vi-VN"/>
        </w:rPr>
        <w:t>N</w:t>
      </w:r>
      <w:r w:rsidRPr="00DC2BD6">
        <w:rPr>
          <w:color w:val="343434"/>
          <w:sz w:val="26"/>
          <w:szCs w:val="26"/>
        </w:rPr>
        <w:t xml:space="preserve"> tại ngày 31/12/201x, cũng như kết quả hoạt động kinh doanh và tình hình lưu chuyển tiền tệ cho năm tài chính kết thúc cùng ngày, phù hợp với chuẩn mực kế toán, chế độ kế toán (doanh nghiệp) Việt Nam và các quy định pháp lý có liên quan đến việc lập và trình bày báo cáo tài chính.</w:t>
      </w:r>
    </w:p>
    <w:p w:rsidR="00DC2BD6" w:rsidRPr="00DC2BD6" w:rsidRDefault="00DC2BD6" w:rsidP="00DC2BD6">
      <w:pPr>
        <w:pStyle w:val="NormalWeb"/>
        <w:shd w:val="clear" w:color="auto" w:fill="FFFFFF"/>
        <w:spacing w:before="0" w:after="0" w:line="360" w:lineRule="atLeast"/>
        <w:jc w:val="both"/>
        <w:rPr>
          <w:color w:val="343434"/>
          <w:sz w:val="26"/>
          <w:szCs w:val="26"/>
        </w:rPr>
      </w:pPr>
      <w:r w:rsidRPr="00DC2BD6">
        <w:rPr>
          <w:color w:val="343434"/>
          <w:sz w:val="26"/>
          <w:szCs w:val="26"/>
        </w:rPr>
        <w:t>[(Hà Nội), ngày…tháng…năm…]</w:t>
      </w:r>
    </w:p>
    <w:tbl>
      <w:tblPr>
        <w:tblStyle w:val="TableGrid"/>
        <w:tblW w:w="0" w:type="auto"/>
        <w:tblLook w:val="04A0" w:firstRow="1" w:lastRow="0" w:firstColumn="1" w:lastColumn="0" w:noHBand="0" w:noVBand="1"/>
      </w:tblPr>
      <w:tblGrid>
        <w:gridCol w:w="4675"/>
        <w:gridCol w:w="4675"/>
      </w:tblGrid>
      <w:tr w:rsidR="00DC2BD6" w:rsidTr="00DC2BD6">
        <w:trPr>
          <w:trHeight w:val="554"/>
        </w:trPr>
        <w:tc>
          <w:tcPr>
            <w:tcW w:w="4675" w:type="dxa"/>
          </w:tcPr>
          <w:p w:rsidR="00DC2BD6" w:rsidRPr="00DC2BD6" w:rsidRDefault="00DC2BD6" w:rsidP="00DC2BD6">
            <w:pPr>
              <w:jc w:val="center"/>
              <w:rPr>
                <w:rFonts w:ascii="Times New Roman" w:hAnsi="Times New Roman" w:cs="Times New Roman"/>
                <w:sz w:val="26"/>
                <w:szCs w:val="26"/>
                <w:lang w:val="vi-VN"/>
              </w:rPr>
            </w:pPr>
            <w:r>
              <w:rPr>
                <w:rFonts w:ascii="Times New Roman" w:hAnsi="Times New Roman" w:cs="Times New Roman"/>
                <w:sz w:val="26"/>
                <w:szCs w:val="26"/>
                <w:lang w:val="vi-VN"/>
              </w:rPr>
              <w:t>Công ty kiểm toán ABC</w:t>
            </w:r>
          </w:p>
        </w:tc>
        <w:tc>
          <w:tcPr>
            <w:tcW w:w="4675" w:type="dxa"/>
          </w:tcPr>
          <w:p w:rsidR="00DC2BD6" w:rsidRDefault="00DC2BD6">
            <w:pPr>
              <w:rPr>
                <w:rFonts w:ascii="Times New Roman" w:hAnsi="Times New Roman" w:cs="Times New Roman"/>
                <w:sz w:val="26"/>
                <w:szCs w:val="26"/>
              </w:rPr>
            </w:pPr>
          </w:p>
        </w:tc>
      </w:tr>
      <w:tr w:rsidR="00DC2BD6" w:rsidTr="00DC2BD6">
        <w:tc>
          <w:tcPr>
            <w:tcW w:w="4675" w:type="dxa"/>
          </w:tcPr>
          <w:p w:rsidR="00DC2BD6" w:rsidRPr="00DC2BD6" w:rsidRDefault="00DC2BD6" w:rsidP="00DC2BD6">
            <w:pPr>
              <w:rPr>
                <w:rFonts w:ascii="Times New Roman" w:hAnsi="Times New Roman" w:cs="Times New Roman"/>
                <w:sz w:val="26"/>
                <w:szCs w:val="26"/>
              </w:rPr>
            </w:pPr>
            <w:r w:rsidRPr="00DC2BD6">
              <w:rPr>
                <w:rFonts w:ascii="Times New Roman" w:hAnsi="Times New Roman" w:cs="Times New Roman"/>
                <w:sz w:val="26"/>
                <w:szCs w:val="26"/>
              </w:rPr>
              <w:t>Tổng Giám đốc (Họ và tên, chữ ký, đóng dấu)</w:t>
            </w:r>
          </w:p>
          <w:p w:rsidR="00DC2BD6" w:rsidRDefault="00DC2BD6" w:rsidP="00DC2BD6">
            <w:pPr>
              <w:rPr>
                <w:rFonts w:ascii="Times New Roman" w:hAnsi="Times New Roman" w:cs="Times New Roman"/>
                <w:sz w:val="26"/>
                <w:szCs w:val="26"/>
              </w:rPr>
            </w:pPr>
          </w:p>
          <w:p w:rsidR="00DC2BD6" w:rsidRPr="00DC2BD6" w:rsidRDefault="00DC2BD6" w:rsidP="00DC2BD6">
            <w:pPr>
              <w:rPr>
                <w:rFonts w:ascii="Times New Roman" w:hAnsi="Times New Roman" w:cs="Times New Roman"/>
                <w:sz w:val="26"/>
                <w:szCs w:val="26"/>
              </w:rPr>
            </w:pPr>
            <w:r w:rsidRPr="00DC2BD6">
              <w:rPr>
                <w:rFonts w:ascii="Times New Roman" w:hAnsi="Times New Roman" w:cs="Times New Roman"/>
                <w:sz w:val="26"/>
                <w:szCs w:val="26"/>
              </w:rPr>
              <w:t>Số</w:t>
            </w:r>
          </w:p>
          <w:p w:rsidR="00DC2BD6" w:rsidRPr="00DC2BD6" w:rsidRDefault="00DC2BD6" w:rsidP="00DC2BD6">
            <w:pPr>
              <w:rPr>
                <w:rFonts w:ascii="Times New Roman" w:hAnsi="Times New Roman" w:cs="Times New Roman"/>
                <w:sz w:val="26"/>
                <w:szCs w:val="26"/>
              </w:rPr>
            </w:pPr>
          </w:p>
          <w:p w:rsidR="00DC2BD6" w:rsidRPr="00DC2BD6" w:rsidRDefault="00DC2BD6" w:rsidP="00DC2BD6">
            <w:pPr>
              <w:rPr>
                <w:rFonts w:ascii="Times New Roman" w:hAnsi="Times New Roman" w:cs="Times New Roman"/>
                <w:sz w:val="26"/>
                <w:szCs w:val="26"/>
              </w:rPr>
            </w:pPr>
            <w:r w:rsidRPr="00DC2BD6">
              <w:rPr>
                <w:rFonts w:ascii="Times New Roman" w:hAnsi="Times New Roman" w:cs="Times New Roman"/>
                <w:sz w:val="26"/>
                <w:szCs w:val="26"/>
              </w:rPr>
              <w:t>Giấy CN ĐKHN kiểm toán:…</w:t>
            </w:r>
          </w:p>
          <w:p w:rsidR="00DC2BD6" w:rsidRPr="00DC2BD6" w:rsidRDefault="00DC2BD6" w:rsidP="00DC2BD6">
            <w:pPr>
              <w:rPr>
                <w:rFonts w:ascii="Times New Roman" w:hAnsi="Times New Roman" w:cs="Times New Roman"/>
                <w:sz w:val="26"/>
                <w:szCs w:val="26"/>
              </w:rPr>
            </w:pPr>
          </w:p>
          <w:p w:rsidR="00DC2BD6" w:rsidRPr="00DC2BD6" w:rsidRDefault="00DC2BD6" w:rsidP="00DC2BD6">
            <w:pPr>
              <w:rPr>
                <w:rFonts w:ascii="Times New Roman" w:hAnsi="Times New Roman" w:cs="Times New Roman"/>
                <w:sz w:val="26"/>
                <w:szCs w:val="26"/>
              </w:rPr>
            </w:pPr>
            <w:r w:rsidRPr="00DC2BD6">
              <w:rPr>
                <w:rFonts w:ascii="Times New Roman" w:hAnsi="Times New Roman" w:cs="Times New Roman"/>
                <w:sz w:val="26"/>
                <w:szCs w:val="26"/>
              </w:rPr>
              <w:t>Kiểm toán viên</w:t>
            </w:r>
          </w:p>
          <w:p w:rsidR="00DC2BD6" w:rsidRPr="00DC2BD6" w:rsidRDefault="00DC2BD6" w:rsidP="00DC2BD6">
            <w:pPr>
              <w:rPr>
                <w:rFonts w:ascii="Times New Roman" w:hAnsi="Times New Roman" w:cs="Times New Roman"/>
                <w:sz w:val="26"/>
                <w:szCs w:val="26"/>
              </w:rPr>
            </w:pPr>
          </w:p>
          <w:p w:rsidR="00DC2BD6" w:rsidRDefault="00DC2BD6" w:rsidP="00DC2BD6">
            <w:pPr>
              <w:rPr>
                <w:rFonts w:ascii="Times New Roman" w:hAnsi="Times New Roman" w:cs="Times New Roman"/>
                <w:sz w:val="26"/>
                <w:szCs w:val="26"/>
              </w:rPr>
            </w:pPr>
            <w:r w:rsidRPr="00DC2BD6">
              <w:rPr>
                <w:rFonts w:ascii="Times New Roman" w:hAnsi="Times New Roman" w:cs="Times New Roman"/>
                <w:sz w:val="26"/>
                <w:szCs w:val="26"/>
              </w:rPr>
              <w:t>(Họ và tên, chữ ký)</w:t>
            </w:r>
          </w:p>
          <w:p w:rsidR="00DC2BD6" w:rsidRDefault="00DC2BD6" w:rsidP="00DC2BD6">
            <w:pPr>
              <w:rPr>
                <w:rFonts w:ascii="Times New Roman" w:hAnsi="Times New Roman" w:cs="Times New Roman"/>
                <w:sz w:val="26"/>
                <w:szCs w:val="26"/>
              </w:rPr>
            </w:pPr>
          </w:p>
          <w:p w:rsidR="00DC2BD6" w:rsidRDefault="00DC2BD6" w:rsidP="00DC2BD6">
            <w:pPr>
              <w:rPr>
                <w:rFonts w:ascii="Times New Roman" w:hAnsi="Times New Roman" w:cs="Times New Roman"/>
                <w:sz w:val="26"/>
                <w:szCs w:val="26"/>
              </w:rPr>
            </w:pPr>
          </w:p>
          <w:p w:rsidR="00DC2BD6" w:rsidRDefault="00DC2BD6" w:rsidP="00DC2BD6">
            <w:pPr>
              <w:rPr>
                <w:rFonts w:ascii="Times New Roman" w:hAnsi="Times New Roman" w:cs="Times New Roman"/>
                <w:sz w:val="26"/>
                <w:szCs w:val="26"/>
              </w:rPr>
            </w:pPr>
          </w:p>
          <w:p w:rsidR="00DC2BD6" w:rsidRDefault="00DC2BD6" w:rsidP="00DC2BD6">
            <w:pPr>
              <w:rPr>
                <w:rFonts w:ascii="Times New Roman" w:hAnsi="Times New Roman" w:cs="Times New Roman"/>
                <w:sz w:val="26"/>
                <w:szCs w:val="26"/>
              </w:rPr>
            </w:pPr>
          </w:p>
          <w:p w:rsidR="00DC2BD6" w:rsidRDefault="00DC2BD6" w:rsidP="00DC2BD6">
            <w:pPr>
              <w:rPr>
                <w:rFonts w:ascii="Times New Roman" w:hAnsi="Times New Roman" w:cs="Times New Roman"/>
                <w:sz w:val="26"/>
                <w:szCs w:val="26"/>
              </w:rPr>
            </w:pPr>
          </w:p>
          <w:p w:rsidR="00DC2BD6" w:rsidRDefault="00DC2BD6" w:rsidP="00DC2BD6">
            <w:pPr>
              <w:rPr>
                <w:rFonts w:ascii="Times New Roman" w:hAnsi="Times New Roman" w:cs="Times New Roman"/>
                <w:sz w:val="26"/>
                <w:szCs w:val="26"/>
              </w:rPr>
            </w:pPr>
          </w:p>
          <w:p w:rsidR="00DC2BD6" w:rsidRDefault="00DC2BD6" w:rsidP="00DC2BD6">
            <w:pPr>
              <w:rPr>
                <w:rFonts w:ascii="Times New Roman" w:hAnsi="Times New Roman" w:cs="Times New Roman"/>
                <w:sz w:val="26"/>
                <w:szCs w:val="26"/>
              </w:rPr>
            </w:pPr>
          </w:p>
        </w:tc>
        <w:tc>
          <w:tcPr>
            <w:tcW w:w="4675" w:type="dxa"/>
          </w:tcPr>
          <w:p w:rsidR="00DC2BD6" w:rsidRDefault="00DC2BD6" w:rsidP="00DC2BD6">
            <w:pPr>
              <w:rPr>
                <w:rFonts w:ascii="Times New Roman" w:hAnsi="Times New Roman" w:cs="Times New Roman"/>
                <w:sz w:val="26"/>
                <w:szCs w:val="26"/>
              </w:rPr>
            </w:pPr>
            <w:r w:rsidRPr="00DC2BD6">
              <w:rPr>
                <w:rFonts w:ascii="Times New Roman" w:hAnsi="Times New Roman" w:cs="Times New Roman"/>
                <w:sz w:val="26"/>
                <w:szCs w:val="26"/>
              </w:rPr>
              <w:t xml:space="preserve">Kiểm toán viên (Họ và tên, chữ ký)                   </w:t>
            </w:r>
          </w:p>
          <w:p w:rsidR="00DC2BD6" w:rsidRDefault="00DC2BD6" w:rsidP="00DC2BD6">
            <w:pPr>
              <w:rPr>
                <w:rFonts w:ascii="Times New Roman" w:hAnsi="Times New Roman" w:cs="Times New Roman"/>
                <w:sz w:val="26"/>
                <w:szCs w:val="26"/>
              </w:rPr>
            </w:pPr>
          </w:p>
          <w:p w:rsidR="00DC2BD6" w:rsidRPr="00DC2BD6" w:rsidRDefault="00DC2BD6" w:rsidP="00DC2BD6">
            <w:pPr>
              <w:rPr>
                <w:rFonts w:ascii="Times New Roman" w:hAnsi="Times New Roman" w:cs="Times New Roman"/>
                <w:sz w:val="26"/>
                <w:szCs w:val="26"/>
              </w:rPr>
            </w:pPr>
            <w:r w:rsidRPr="00DC2BD6">
              <w:rPr>
                <w:rFonts w:ascii="Times New Roman" w:hAnsi="Times New Roman" w:cs="Times New Roman"/>
                <w:sz w:val="26"/>
                <w:szCs w:val="26"/>
              </w:rPr>
              <w:t>Số</w:t>
            </w:r>
          </w:p>
          <w:p w:rsidR="00DC2BD6" w:rsidRDefault="00DC2BD6" w:rsidP="00DC2BD6">
            <w:pPr>
              <w:rPr>
                <w:rFonts w:ascii="Times New Roman" w:hAnsi="Times New Roman" w:cs="Times New Roman"/>
                <w:sz w:val="26"/>
                <w:szCs w:val="26"/>
              </w:rPr>
            </w:pPr>
          </w:p>
          <w:p w:rsidR="00DC2BD6" w:rsidRDefault="00DC2BD6" w:rsidP="00DC2BD6">
            <w:pPr>
              <w:rPr>
                <w:rFonts w:ascii="Times New Roman" w:hAnsi="Times New Roman" w:cs="Times New Roman"/>
                <w:sz w:val="26"/>
                <w:szCs w:val="26"/>
              </w:rPr>
            </w:pPr>
            <w:r w:rsidRPr="00DC2BD6">
              <w:rPr>
                <w:rFonts w:ascii="Times New Roman" w:hAnsi="Times New Roman" w:cs="Times New Roman"/>
                <w:sz w:val="26"/>
                <w:szCs w:val="26"/>
              </w:rPr>
              <w:t>Giấy CN ĐKHN kiểm toán:…</w:t>
            </w:r>
          </w:p>
        </w:tc>
      </w:tr>
    </w:tbl>
    <w:p w:rsidR="004C69B8" w:rsidRPr="00DC2BD6" w:rsidRDefault="004C69B8">
      <w:pPr>
        <w:rPr>
          <w:rFonts w:ascii="Times New Roman" w:hAnsi="Times New Roman" w:cs="Times New Roman"/>
          <w:sz w:val="26"/>
          <w:szCs w:val="26"/>
        </w:rPr>
      </w:pPr>
    </w:p>
    <w:sectPr w:rsidR="004C69B8" w:rsidRPr="00DC2B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BD6"/>
    <w:rsid w:val="004C69B8"/>
    <w:rsid w:val="00755F8D"/>
    <w:rsid w:val="00DC2BD6"/>
    <w:rsid w:val="00E72FE2"/>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6213D1EF"/>
  <w15:chartTrackingRefBased/>
  <w15:docId w15:val="{DB3A0C7B-0DBC-3C47-88E3-9D214BD1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2BD6"/>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C2BD6"/>
    <w:rPr>
      <w:b/>
      <w:bCs/>
    </w:rPr>
  </w:style>
  <w:style w:type="character" w:styleId="Hyperlink">
    <w:name w:val="Hyperlink"/>
    <w:basedOn w:val="DefaultParagraphFont"/>
    <w:uiPriority w:val="99"/>
    <w:semiHidden/>
    <w:unhideWhenUsed/>
    <w:rsid w:val="00DC2BD6"/>
    <w:rPr>
      <w:color w:val="0000FF"/>
      <w:u w:val="single"/>
    </w:rPr>
  </w:style>
  <w:style w:type="table" w:styleId="TableGrid">
    <w:name w:val="Table Grid"/>
    <w:basedOn w:val="TableNormal"/>
    <w:uiPriority w:val="39"/>
    <w:rsid w:val="00DC2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32936">
      <w:bodyDiv w:val="1"/>
      <w:marLeft w:val="0"/>
      <w:marRight w:val="0"/>
      <w:marTop w:val="0"/>
      <w:marBottom w:val="0"/>
      <w:divBdr>
        <w:top w:val="none" w:sz="0" w:space="0" w:color="auto"/>
        <w:left w:val="none" w:sz="0" w:space="0" w:color="auto"/>
        <w:bottom w:val="none" w:sz="0" w:space="0" w:color="auto"/>
        <w:right w:val="none" w:sz="0" w:space="0" w:color="auto"/>
      </w:divBdr>
    </w:div>
    <w:div w:id="189196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dc:creator>
  <cp:keywords/>
  <dc:description/>
  <cp:lastModifiedBy>MACBOOK</cp:lastModifiedBy>
  <cp:revision>1</cp:revision>
  <dcterms:created xsi:type="dcterms:W3CDTF">2025-04-24T04:15:00Z</dcterms:created>
  <dcterms:modified xsi:type="dcterms:W3CDTF">2025-04-24T04:44:00Z</dcterms:modified>
</cp:coreProperties>
</file>